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>优教应用操作说明-学生家长</w:t>
      </w:r>
      <w:bookmarkStart w:id="0" w:name="_GoBack"/>
      <w:bookmarkEnd w:id="0"/>
    </w:p>
    <w:p>
      <w:pPr>
        <w:spacing w:line="360" w:lineRule="auto"/>
        <w:jc w:val="center"/>
        <w:rPr>
          <w:rFonts w:asciiTheme="majorEastAsia" w:hAnsiTheme="majorEastAsia" w:eastAsiaTheme="majorEastAsia"/>
          <w:b/>
          <w:szCs w:val="21"/>
        </w:rPr>
      </w:pP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登录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手机端下载登录优教信使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1）通过手机应用商店搜索“优教信使”或者扫描二维码，进行下载并安装。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2</w:t>
      </w:r>
      <w:r>
        <w:rPr>
          <w:rFonts w:hint="eastAsia" w:asciiTheme="minorEastAsia" w:hAnsiTheme="minorEastAsia"/>
          <w:szCs w:val="21"/>
        </w:rPr>
        <w:t>）安装完成后登录优教信使，输入您的</w:t>
      </w:r>
      <w:r>
        <w:rPr>
          <w:rFonts w:hint="eastAsia" w:asciiTheme="minorEastAsia" w:hAnsiTheme="minorEastAsia"/>
          <w:b/>
          <w:szCs w:val="21"/>
        </w:rPr>
        <w:t>账号、密码</w:t>
      </w:r>
      <w:r>
        <w:rPr>
          <w:rFonts w:hint="eastAsia" w:asciiTheme="minorEastAsia" w:hAnsiTheme="minorEastAsia"/>
          <w:szCs w:val="21"/>
        </w:rPr>
        <w:t>，选择区域后点击登录，选择</w:t>
      </w:r>
      <w:r>
        <w:rPr>
          <w:rFonts w:hint="eastAsia" w:asciiTheme="minorEastAsia" w:hAnsiTheme="minorEastAsia"/>
          <w:b/>
          <w:szCs w:val="21"/>
        </w:rPr>
        <w:t>学生</w:t>
      </w:r>
      <w:r>
        <w:rPr>
          <w:rFonts w:hint="eastAsia" w:asciiTheme="minorEastAsia" w:hAnsiTheme="minorEastAsia"/>
          <w:b/>
          <w:szCs w:val="21"/>
          <w:lang w:eastAsia="zh-CN"/>
        </w:rPr>
        <w:t>或家长</w:t>
      </w:r>
      <w:r>
        <w:rPr>
          <w:rFonts w:hint="eastAsia" w:asciiTheme="minorEastAsia" w:hAnsiTheme="minorEastAsia"/>
          <w:szCs w:val="21"/>
        </w:rPr>
        <w:t>角色进入平台。</w:t>
      </w:r>
    </w:p>
    <w:p>
      <w:pPr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szCs w:val="21"/>
        </w:rPr>
        <w:drawing>
          <wp:inline distT="0" distB="0" distL="0" distR="0">
            <wp:extent cx="1353185" cy="228600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342" cy="232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1256665" cy="1252220"/>
            <wp:effectExtent l="0" t="0" r="635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055" cy="127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 xml:space="preserve"> </w:t>
      </w:r>
      <w:r>
        <w:rPr>
          <w:szCs w:val="21"/>
        </w:rPr>
        <w:drawing>
          <wp:inline distT="0" distB="0" distL="0" distR="0">
            <wp:extent cx="1192530" cy="239077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690" cy="24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Cs w:val="21"/>
        </w:rPr>
        <w:t xml:space="preserve"> </w:t>
      </w:r>
      <w:r>
        <w:rPr>
          <w:szCs w:val="21"/>
        </w:rPr>
        <w:drawing>
          <wp:inline distT="0" distB="0" distL="0" distR="0">
            <wp:extent cx="1207770" cy="2400300"/>
            <wp:effectExtent l="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972" cy="24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25" w:firstLineChars="250"/>
        <w:jc w:val="left"/>
        <w:rPr>
          <w:szCs w:val="21"/>
        </w:rPr>
      </w:pPr>
      <w:r>
        <w:rPr>
          <w:rFonts w:hint="eastAsia" w:asciiTheme="minorEastAsia" w:hAnsiTheme="minorEastAsia"/>
          <w:szCs w:val="21"/>
        </w:rPr>
        <w:t>应用市场</w:t>
      </w:r>
      <w:r>
        <w:rPr>
          <w:rFonts w:asciiTheme="minorEastAsia" w:hAnsiTheme="minorEastAsia"/>
          <w:szCs w:val="21"/>
        </w:rPr>
        <w:t xml:space="preserve">       </w:t>
      </w:r>
      <w:r>
        <w:rPr>
          <w:rFonts w:hint="eastAsia"/>
          <w:szCs w:val="21"/>
        </w:rPr>
        <w:t xml:space="preserve">优教信使下载二维码 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 xml:space="preserve">登录页 </w:t>
      </w:r>
      <w:r>
        <w:rPr>
          <w:szCs w:val="21"/>
        </w:rPr>
        <w:t xml:space="preserve">             </w:t>
      </w:r>
      <w:r>
        <w:rPr>
          <w:rFonts w:hint="eastAsia"/>
          <w:szCs w:val="21"/>
        </w:rPr>
        <w:t>首页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PC端登录优教云平台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outlineLvl w:val="1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在浏览器输入网址：</w:t>
      </w:r>
      <w:r>
        <w:fldChar w:fldCharType="begin"/>
      </w:r>
      <w:r>
        <w:instrText xml:space="preserve"> HYPERLINK "http://www.czbanbantong.com"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szCs w:val="21"/>
          <w:lang w:val="en-US" w:eastAsia="zh-CN"/>
        </w:rPr>
        <w:t>dt</w:t>
      </w:r>
      <w:r>
        <w:rPr>
          <w:rStyle w:val="8"/>
          <w:rFonts w:hint="eastAsia" w:asciiTheme="minorEastAsia" w:hAnsiTheme="minorEastAsia" w:cstheme="minorEastAsia"/>
          <w:szCs w:val="21"/>
        </w:rPr>
        <w:t>.czbanbantong.com</w:t>
      </w:r>
      <w:r>
        <w:rPr>
          <w:rStyle w:val="8"/>
          <w:rFonts w:hint="eastAsia" w:asciiTheme="minorEastAsia" w:hAnsiTheme="minorEastAsia" w:cstheme="minorEastAsia"/>
          <w:szCs w:val="21"/>
        </w:rPr>
        <w:fldChar w:fldCharType="end"/>
      </w:r>
      <w:r>
        <w:rPr>
          <w:rFonts w:hint="eastAsia" w:asciiTheme="minorEastAsia" w:hAnsiTheme="minorEastAsia" w:cstheme="minorEastAsia"/>
          <w:szCs w:val="21"/>
        </w:rPr>
        <w:t>，进入</w:t>
      </w:r>
      <w:r>
        <w:rPr>
          <w:rFonts w:hint="eastAsia" w:asciiTheme="minorEastAsia" w:hAnsiTheme="minorEastAsia" w:cstheme="minorEastAsia"/>
          <w:szCs w:val="21"/>
          <w:lang w:eastAsia="zh-CN"/>
        </w:rPr>
        <w:t>大同</w:t>
      </w:r>
      <w:r>
        <w:rPr>
          <w:rFonts w:hint="eastAsia" w:asciiTheme="minorEastAsia" w:hAnsiTheme="minorEastAsia" w:cstheme="minorEastAsia"/>
          <w:szCs w:val="21"/>
        </w:rPr>
        <w:t>优教云平台。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outlineLvl w:val="1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在登录框选择学生/家长角色，输入用户名、密码、验证码后点“登录”进入平台。</w:t>
      </w:r>
    </w:p>
    <w:p>
      <w:pPr>
        <w:pStyle w:val="9"/>
        <w:spacing w:line="360" w:lineRule="auto"/>
        <w:ind w:left="360" w:firstLine="0" w:firstLineChars="0"/>
        <w:jc w:val="center"/>
        <w:rPr>
          <w:szCs w:val="21"/>
        </w:rPr>
      </w:pPr>
      <w:r>
        <w:drawing>
          <wp:inline distT="0" distB="0" distL="0" distR="0">
            <wp:extent cx="3357245" cy="20313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919" cy="206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二、完成智能作业</w:t>
      </w:r>
    </w:p>
    <w:p>
      <w:pPr>
        <w:spacing w:line="360" w:lineRule="auto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1、通过优教信使完成预习任务</w:t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6544310</wp:posOffset>
            </wp:positionH>
            <wp:positionV relativeFrom="paragraph">
              <wp:posOffset>-635</wp:posOffset>
            </wp:positionV>
            <wp:extent cx="2326005" cy="4619625"/>
            <wp:effectExtent l="0" t="0" r="0" b="0"/>
            <wp:wrapNone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774" cy="4619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， </w:t>
      </w:r>
      <w:r>
        <w:rPr>
          <w:szCs w:val="21"/>
        </w:rPr>
        <w:t xml:space="preserve">  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1）首页底部点击“作业”进入，包括预习作业、网上作业、离线作业、微课作业和拓展作业。收到老师发布的新作业会有小红点提示，如图1所示。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2）点击“预习作业”，查看老师发布的作业内容，并开始做作业，如图2所示。</w:t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1340485" cy="26670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180" cy="271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szCs w:val="21"/>
        </w:rPr>
        <w:drawing>
          <wp:inline distT="0" distB="0" distL="0" distR="0">
            <wp:extent cx="1336675" cy="2652395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103" cy="272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</w:t>
      </w:r>
      <w:r>
        <w:rPr>
          <w:szCs w:val="21"/>
        </w:rPr>
        <w:drawing>
          <wp:inline distT="0" distB="0" distL="0" distR="0">
            <wp:extent cx="1344295" cy="2647950"/>
            <wp:effectExtent l="0" t="0" r="825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88" cy="272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470" w:firstLineChars="700"/>
        <w:rPr>
          <w:szCs w:val="21"/>
        </w:rPr>
      </w:pPr>
      <w:r>
        <w:rPr>
          <w:rFonts w:hint="eastAsia"/>
          <w:szCs w:val="21"/>
        </w:rPr>
        <w:t>图1</w:t>
      </w:r>
      <w:r>
        <w:rPr>
          <w:szCs w:val="21"/>
        </w:rPr>
        <w:t xml:space="preserve">                      </w:t>
      </w:r>
      <w:r>
        <w:rPr>
          <w:rFonts w:hint="eastAsia"/>
          <w:szCs w:val="21"/>
        </w:rPr>
        <w:t>图2</w:t>
      </w:r>
      <w:r>
        <w:rPr>
          <w:szCs w:val="21"/>
        </w:rPr>
        <w:t xml:space="preserve">          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   </w:t>
      </w:r>
      <w:r>
        <w:rPr>
          <w:rFonts w:hint="eastAsia"/>
          <w:szCs w:val="21"/>
        </w:rPr>
        <w:t>图3</w:t>
      </w:r>
    </w:p>
    <w:p>
      <w:pPr>
        <w:spacing w:line="360" w:lineRule="auto"/>
        <w:rPr>
          <w:szCs w:val="21"/>
        </w:rPr>
      </w:pPr>
      <w:r>
        <w:rPr>
          <w:szCs w:val="21"/>
        </w:rPr>
        <w:t>3</w:t>
      </w:r>
      <w:r>
        <w:rPr>
          <w:rFonts w:hint="eastAsia"/>
          <w:szCs w:val="21"/>
        </w:rPr>
        <w:t>）做完作业后，点</w:t>
      </w:r>
      <w:r>
        <w:rPr>
          <w:szCs w:val="21"/>
        </w:rPr>
        <w:t>“交作业”</w:t>
      </w:r>
      <w:r>
        <w:rPr>
          <w:rFonts w:hint="eastAsia"/>
          <w:szCs w:val="21"/>
        </w:rPr>
        <w:t>，确定无误后，将作业提交给老师，如图3所示。</w:t>
      </w:r>
    </w:p>
    <w:p>
      <w:pPr>
        <w:spacing w:line="360" w:lineRule="auto"/>
        <w:rPr>
          <w:szCs w:val="21"/>
        </w:rPr>
      </w:pPr>
      <w:r>
        <w:rPr>
          <w:szCs w:val="21"/>
        </w:rPr>
        <w:t>4</w:t>
      </w:r>
      <w:r>
        <w:rPr>
          <w:rFonts w:hint="eastAsia"/>
          <w:szCs w:val="21"/>
        </w:rPr>
        <w:t>）点击</w:t>
      </w:r>
      <w:r>
        <w:rPr>
          <w:szCs w:val="21"/>
        </w:rPr>
        <w:t>“查看作业”</w:t>
      </w:r>
      <w:r>
        <w:rPr>
          <w:rFonts w:hint="eastAsia"/>
          <w:szCs w:val="21"/>
        </w:rPr>
        <w:t>，可查看练习报告。练习报告中展示本次作业的正确率、用时等做答情况。</w:t>
      </w:r>
      <w:r>
        <w:rPr>
          <w:szCs w:val="21"/>
        </w:rPr>
        <w:t>“全部解析”或“错题解析”可查看题目的正确答案和</w:t>
      </w:r>
      <w:r>
        <w:rPr>
          <w:rFonts w:hint="eastAsia"/>
          <w:szCs w:val="21"/>
        </w:rPr>
        <w:t>解析，也可根据情况查看知识点讲解、错题重做和知识点强化。·</w:t>
      </w:r>
    </w:p>
    <w:p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5）作业提交完成后，老师会收到作业内容并查看，或对作业进行评价，学生家长可以通过互动消息收到老师批改反馈。</w:t>
      </w:r>
    </w:p>
    <w:p>
      <w:pPr>
        <w:spacing w:line="360" w:lineRule="auto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2、通过PC端完成作业</w:t>
      </w:r>
    </w:p>
    <w:p>
      <w:pPr>
        <w:spacing w:line="360" w:lineRule="auto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1）在首页的“快乐学习”中选择“作业”去完成老师布置的作业。</w:t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3717290" cy="238125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6839" cy="238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2）点击“预习作业”，可查看各科老师发布的所有预习任务，点击右侧的“做作业”去完成作业，完成后点“交作业”将作业提交给老师。</w:t>
      </w:r>
    </w:p>
    <w:p>
      <w:pPr>
        <w:spacing w:line="360" w:lineRule="auto"/>
        <w:jc w:val="center"/>
        <w:rPr>
          <w:rFonts w:hint="eastAsia"/>
          <w:szCs w:val="21"/>
        </w:rPr>
      </w:pPr>
      <w:r>
        <w:rPr>
          <w:szCs w:val="21"/>
        </w:rPr>
        <w:drawing>
          <wp:inline distT="0" distB="0" distL="0" distR="0">
            <wp:extent cx="3981450" cy="2543175"/>
            <wp:effectExtent l="0" t="0" r="0" b="9525"/>
            <wp:docPr id="7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238" cy="25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3）家长可通过首页的“孩子任务反馈”查看孩子完成作业的详细情况，以及老师对孩子作业完成情况的评价。</w:t>
      </w:r>
    </w:p>
    <w:p>
      <w:pPr>
        <w:pStyle w:val="9"/>
        <w:spacing w:line="360" w:lineRule="auto"/>
        <w:ind w:left="360" w:firstLine="0" w:firstLineChars="0"/>
        <w:jc w:val="center"/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3990975" cy="1917700"/>
            <wp:effectExtent l="1905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764" cy="192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三、优教信使-学科同步培优</w:t>
      </w:r>
    </w:p>
    <w:p>
      <w:pPr>
        <w:spacing w:line="360" w:lineRule="auto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．在优教信使首页中的“学科同步培优”栏目中选择您需要的学科。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2．进入学习页面，确定版本及课程之后，可通过“预习”、“复习”和“提升”三个单元进行学习。</w:t>
      </w:r>
    </w:p>
    <w:p>
      <w:pPr>
        <w:pStyle w:val="9"/>
        <w:spacing w:line="360" w:lineRule="auto"/>
        <w:ind w:firstLine="0" w:firstLineChars="0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 xml:space="preserve">3．选择不同应用，即可进入对应的使用场景，进行个性化学习。 </w:t>
      </w:r>
      <w:r>
        <w:rPr>
          <w:szCs w:val="21"/>
        </w:rPr>
        <w:t xml:space="preserve"> 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53492685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15A62"/>
    <w:multiLevelType w:val="multilevel"/>
    <w:tmpl w:val="13915A6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827D43"/>
    <w:multiLevelType w:val="multilevel"/>
    <w:tmpl w:val="5A827D43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756C6D"/>
    <w:multiLevelType w:val="multilevel"/>
    <w:tmpl w:val="5E756C6D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2FD"/>
    <w:rsid w:val="00021355"/>
    <w:rsid w:val="00021917"/>
    <w:rsid w:val="00046880"/>
    <w:rsid w:val="00071EBB"/>
    <w:rsid w:val="00086507"/>
    <w:rsid w:val="00091102"/>
    <w:rsid w:val="0011339E"/>
    <w:rsid w:val="00120992"/>
    <w:rsid w:val="001250B6"/>
    <w:rsid w:val="001324B6"/>
    <w:rsid w:val="00133952"/>
    <w:rsid w:val="00161FCF"/>
    <w:rsid w:val="001A6933"/>
    <w:rsid w:val="001F41A0"/>
    <w:rsid w:val="002224D8"/>
    <w:rsid w:val="002576D3"/>
    <w:rsid w:val="0026372F"/>
    <w:rsid w:val="00264968"/>
    <w:rsid w:val="00267EDA"/>
    <w:rsid w:val="00292C70"/>
    <w:rsid w:val="002E3D58"/>
    <w:rsid w:val="00330B7D"/>
    <w:rsid w:val="0036042B"/>
    <w:rsid w:val="00396965"/>
    <w:rsid w:val="003A3E38"/>
    <w:rsid w:val="003B500D"/>
    <w:rsid w:val="003C2670"/>
    <w:rsid w:val="003E24CD"/>
    <w:rsid w:val="003E5432"/>
    <w:rsid w:val="003E5AC2"/>
    <w:rsid w:val="003E69AB"/>
    <w:rsid w:val="003F5711"/>
    <w:rsid w:val="00436002"/>
    <w:rsid w:val="00445E3A"/>
    <w:rsid w:val="00446D15"/>
    <w:rsid w:val="0046694A"/>
    <w:rsid w:val="00474727"/>
    <w:rsid w:val="00487CF4"/>
    <w:rsid w:val="004B67CE"/>
    <w:rsid w:val="004D2E97"/>
    <w:rsid w:val="004D5865"/>
    <w:rsid w:val="00551EE3"/>
    <w:rsid w:val="0056313D"/>
    <w:rsid w:val="0057312D"/>
    <w:rsid w:val="005A4FE0"/>
    <w:rsid w:val="00634207"/>
    <w:rsid w:val="006720F9"/>
    <w:rsid w:val="00677481"/>
    <w:rsid w:val="00683B3D"/>
    <w:rsid w:val="00683C56"/>
    <w:rsid w:val="006A6AEB"/>
    <w:rsid w:val="006B130E"/>
    <w:rsid w:val="006B542D"/>
    <w:rsid w:val="006C20E6"/>
    <w:rsid w:val="0071326C"/>
    <w:rsid w:val="00730934"/>
    <w:rsid w:val="00736311"/>
    <w:rsid w:val="007449CC"/>
    <w:rsid w:val="00763A5E"/>
    <w:rsid w:val="0077033A"/>
    <w:rsid w:val="007B7E17"/>
    <w:rsid w:val="008252D9"/>
    <w:rsid w:val="00842681"/>
    <w:rsid w:val="008428EF"/>
    <w:rsid w:val="008A4402"/>
    <w:rsid w:val="008C069F"/>
    <w:rsid w:val="008F1043"/>
    <w:rsid w:val="0093472D"/>
    <w:rsid w:val="0094200A"/>
    <w:rsid w:val="0095590A"/>
    <w:rsid w:val="0098182E"/>
    <w:rsid w:val="00985523"/>
    <w:rsid w:val="009A4609"/>
    <w:rsid w:val="009F25E8"/>
    <w:rsid w:val="00A45AB6"/>
    <w:rsid w:val="00AB25AC"/>
    <w:rsid w:val="00AB7B02"/>
    <w:rsid w:val="00AF0FDB"/>
    <w:rsid w:val="00B002FD"/>
    <w:rsid w:val="00B27D32"/>
    <w:rsid w:val="00C50ABB"/>
    <w:rsid w:val="00C51A19"/>
    <w:rsid w:val="00C64D01"/>
    <w:rsid w:val="00C74E09"/>
    <w:rsid w:val="00C824E1"/>
    <w:rsid w:val="00C90AC3"/>
    <w:rsid w:val="00CB1438"/>
    <w:rsid w:val="00D151F0"/>
    <w:rsid w:val="00D63607"/>
    <w:rsid w:val="00DC7027"/>
    <w:rsid w:val="00E0040E"/>
    <w:rsid w:val="00E1268C"/>
    <w:rsid w:val="00E42082"/>
    <w:rsid w:val="00E44ABB"/>
    <w:rsid w:val="00E46757"/>
    <w:rsid w:val="00E93AD1"/>
    <w:rsid w:val="00EF005D"/>
    <w:rsid w:val="00EF7B31"/>
    <w:rsid w:val="00F34A88"/>
    <w:rsid w:val="00F44292"/>
    <w:rsid w:val="00F97D67"/>
    <w:rsid w:val="00FC1C81"/>
    <w:rsid w:val="00FC63E3"/>
    <w:rsid w:val="0AB06058"/>
    <w:rsid w:val="0AC23D60"/>
    <w:rsid w:val="1E2C6C1B"/>
    <w:rsid w:val="24277D2A"/>
    <w:rsid w:val="4089472B"/>
    <w:rsid w:val="4C233114"/>
    <w:rsid w:val="4CF460DA"/>
    <w:rsid w:val="5CE771FF"/>
    <w:rsid w:val="659C2809"/>
    <w:rsid w:val="7991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眉 Char"/>
    <w:basedOn w:val="7"/>
    <w:link w:val="4"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kern w:val="2"/>
      <w:sz w:val="18"/>
      <w:szCs w:val="18"/>
    </w:rPr>
  </w:style>
  <w:style w:type="character" w:customStyle="1" w:styleId="12">
    <w:name w:val="批注框文本 Char"/>
    <w:basedOn w:val="7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145</Words>
  <Characters>828</Characters>
  <Lines>6</Lines>
  <Paragraphs>1</Paragraphs>
  <TotalTime>268</TotalTime>
  <ScaleCrop>false</ScaleCrop>
  <LinksUpToDate>false</LinksUpToDate>
  <CharactersWithSpaces>972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2020-01-14T01:40:00Z</dcterms:created>
  <dc:creator>wangjin</dc:creator>
  <cp:lastModifiedBy>李豪</cp:lastModifiedBy>
  <dcterms:modified xsi:type="dcterms:W3CDTF">2020-02-01T02:03:07Z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