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_GB2312"/>
          <w:b/>
          <w:sz w:val="32"/>
          <w:szCs w:val="32"/>
        </w:rPr>
      </w:pPr>
      <w:bookmarkStart w:id="0" w:name="_GoBack"/>
      <w:bookmarkEnd w:id="0"/>
      <w:r>
        <w:rPr>
          <w:rFonts w:hint="eastAsia" w:ascii="仿宋" w:hAnsi="仿宋" w:eastAsia="仿宋" w:cs="仿宋_GB2312"/>
          <w:b/>
          <w:sz w:val="32"/>
          <w:szCs w:val="32"/>
        </w:rPr>
        <w:t>附件</w:t>
      </w:r>
      <w:r>
        <w:rPr>
          <w:rFonts w:ascii="仿宋" w:hAnsi="仿宋" w:eastAsia="仿宋" w:cs="仿宋_GB2312"/>
          <w:b/>
          <w:sz w:val="32"/>
          <w:szCs w:val="32"/>
        </w:rPr>
        <w:t>4</w:t>
      </w:r>
      <w:r>
        <w:rPr>
          <w:rFonts w:hint="eastAsia" w:ascii="仿宋" w:hAnsi="仿宋" w:eastAsia="仿宋" w:cs="仿宋_GB2312"/>
          <w:b/>
          <w:sz w:val="32"/>
          <w:szCs w:val="32"/>
        </w:rPr>
        <w:t>：</w:t>
      </w:r>
    </w:p>
    <w:p>
      <w:pPr>
        <w:spacing w:line="560" w:lineRule="exact"/>
        <w:ind w:firstLine="720" w:firstLineChars="200"/>
        <w:jc w:val="center"/>
        <w:rPr>
          <w:rFonts w:hint="eastAsia" w:ascii="宋体" w:hAnsi="宋体"/>
          <w:b/>
          <w:sz w:val="36"/>
          <w:szCs w:val="36"/>
        </w:rPr>
      </w:pPr>
      <w:r>
        <w:rPr>
          <w:rFonts w:hint="eastAsia" w:ascii="宋体" w:hAnsi="宋体"/>
          <w:b/>
          <w:sz w:val="36"/>
          <w:szCs w:val="36"/>
        </w:rPr>
        <w:t>大同市中小学微课、精品课大赛参赛作品授权书</w:t>
      </w:r>
    </w:p>
    <w:p>
      <w:pPr>
        <w:spacing w:line="560" w:lineRule="exact"/>
        <w:ind w:firstLine="640" w:firstLineChars="200"/>
        <w:rPr>
          <w:rFonts w:ascii="仿宋" w:hAnsi="仿宋" w:eastAsia="仿宋"/>
          <w:b/>
          <w:sz w:val="32"/>
          <w:szCs w:val="32"/>
        </w:rPr>
      </w:pPr>
    </w:p>
    <w:p>
      <w:pPr>
        <w:spacing w:line="560" w:lineRule="exact"/>
        <w:ind w:firstLine="640" w:firstLineChars="200"/>
        <w:rPr>
          <w:rFonts w:hint="eastAsia" w:ascii="仿宋" w:hAnsi="仿宋" w:eastAsia="仿宋"/>
          <w:b/>
          <w:sz w:val="32"/>
          <w:szCs w:val="32"/>
        </w:rPr>
      </w:pPr>
      <w:r>
        <w:rPr>
          <w:rFonts w:hint="eastAsia" w:ascii="仿宋" w:hAnsi="仿宋" w:eastAsia="仿宋"/>
          <w:b/>
          <w:sz w:val="32"/>
          <w:szCs w:val="32"/>
        </w:rPr>
        <w:t>1.参赛作品名称</w:t>
      </w:r>
    </w:p>
    <w:p>
      <w:pPr>
        <w:spacing w:line="560" w:lineRule="exact"/>
        <w:ind w:firstLine="640" w:firstLineChars="200"/>
        <w:rPr>
          <w:rFonts w:ascii="仿宋" w:hAnsi="仿宋" w:eastAsia="仿宋"/>
          <w:sz w:val="32"/>
          <w:szCs w:val="32"/>
        </w:rPr>
      </w:pPr>
      <w:r>
        <w:rPr>
          <w:rFonts w:ascii="仿宋" w:hAnsi="仿宋" w:eastAsia="仿宋"/>
          <w:sz w:val="32"/>
          <w:szCs w:val="32"/>
        </w:rPr>
        <w:t>_______________________________________________</w:t>
      </w:r>
      <w:r>
        <w:rPr>
          <w:rFonts w:hint="eastAsia" w:ascii="仿宋" w:hAnsi="仿宋" w:eastAsia="仿宋"/>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b/>
          <w:sz w:val="32"/>
          <w:szCs w:val="32"/>
        </w:rPr>
        <w:t>2</w:t>
      </w:r>
      <w:r>
        <w:rPr>
          <w:rFonts w:hint="eastAsia" w:ascii="仿宋" w:hAnsi="仿宋" w:eastAsia="仿宋"/>
          <w:sz w:val="32"/>
          <w:szCs w:val="32"/>
        </w:rPr>
        <w:t>.</w:t>
      </w:r>
      <w:r>
        <w:rPr>
          <w:rFonts w:hint="eastAsia" w:ascii="仿宋" w:hAnsi="仿宋" w:eastAsia="仿宋"/>
          <w:b/>
          <w:sz w:val="32"/>
          <w:szCs w:val="32"/>
        </w:rPr>
        <w:t>个人承诺</w:t>
      </w:r>
    </w:p>
    <w:p>
      <w:pPr>
        <w:pStyle w:val="21"/>
        <w:spacing w:line="560" w:lineRule="exact"/>
        <w:ind w:firstLine="640"/>
        <w:rPr>
          <w:rFonts w:ascii="仿宋" w:hAnsi="仿宋" w:eastAsia="仿宋"/>
          <w:sz w:val="32"/>
          <w:szCs w:val="32"/>
        </w:rPr>
      </w:pPr>
      <w:r>
        <w:rPr>
          <w:rFonts w:hint="eastAsia" w:ascii="仿宋" w:hAnsi="仿宋" w:eastAsia="仿宋"/>
          <w:sz w:val="32"/>
          <w:szCs w:val="32"/>
        </w:rPr>
        <w:t>（1））参赛作品及配套资料（以下统称为“该参赛作品”）系作者原创；无知识产权纠纷；不涉及任何形式之保密义务。</w:t>
      </w:r>
    </w:p>
    <w:p>
      <w:pPr>
        <w:pStyle w:val="21"/>
        <w:spacing w:line="560" w:lineRule="exact"/>
        <w:ind w:firstLine="640"/>
        <w:rPr>
          <w:rFonts w:ascii="仿宋" w:hAnsi="仿宋" w:eastAsia="仿宋"/>
          <w:sz w:val="32"/>
          <w:szCs w:val="32"/>
        </w:rPr>
      </w:pPr>
      <w:r>
        <w:rPr>
          <w:rFonts w:hint="eastAsia" w:ascii="仿宋" w:hAnsi="仿宋" w:eastAsia="仿宋"/>
          <w:sz w:val="32"/>
          <w:szCs w:val="32"/>
        </w:rPr>
        <w:t>（2））若违反上述授权及承诺，按照《中华人民共和国著作权法》及相关法律法规及司法解释的有关规定，由作者承担相应的责任。</w:t>
      </w:r>
    </w:p>
    <w:p>
      <w:pPr>
        <w:spacing w:line="560" w:lineRule="exact"/>
        <w:ind w:firstLine="640" w:firstLineChars="200"/>
        <w:rPr>
          <w:rFonts w:hint="eastAsia" w:ascii="仿宋" w:hAnsi="仿宋" w:eastAsia="仿宋"/>
          <w:b/>
          <w:sz w:val="32"/>
          <w:szCs w:val="32"/>
        </w:rPr>
      </w:pPr>
      <w:r>
        <w:rPr>
          <w:rFonts w:hint="eastAsia" w:ascii="仿宋" w:hAnsi="仿宋" w:eastAsia="仿宋"/>
          <w:b/>
          <w:sz w:val="32"/>
          <w:szCs w:val="32"/>
        </w:rPr>
        <w:t>3.参赛作品知识产权的许可</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根据《中华人民共和国著作权法》及其实施条例的有关规定，作者同意自大赛主办单位收到作者的该参赛作品之日起，无偿授予大赛主办单位大同市电化教育馆该参赛作品的下述使用权：汇编权、发行权、复制权、改编权、翻译权、网络出版及信息网络传播权；许可国内外文献检索系统和网络、数据库系统检索和收录；允许或通过各种介质、媒体以及其他语言文字出版和使用该参赛作品的权利；以不违反中华人民共和国现行或以后出台的法律规定的方式使用该参赛作品。</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本授权书于该参赛作品参赛之日起生效，有效期同该参赛作品著作权的保护期。</w:t>
      </w:r>
    </w:p>
    <w:p>
      <w:pPr>
        <w:wordWrap w:val="0"/>
        <w:spacing w:line="560" w:lineRule="exact"/>
        <w:jc w:val="right"/>
        <w:rPr>
          <w:rFonts w:hint="eastAsia" w:ascii="仿宋" w:hAnsi="仿宋" w:eastAsia="仿宋"/>
          <w:sz w:val="32"/>
          <w:szCs w:val="32"/>
        </w:rPr>
      </w:pPr>
      <w:r>
        <w:rPr>
          <w:rFonts w:hint="eastAsia" w:ascii="仿宋" w:hAnsi="仿宋" w:eastAsia="仿宋"/>
          <w:sz w:val="32"/>
          <w:szCs w:val="32"/>
        </w:rPr>
        <w:t xml:space="preserve">作者亲笔签名：            </w:t>
      </w:r>
    </w:p>
    <w:p>
      <w:pPr>
        <w:wordWrap w:val="0"/>
        <w:spacing w:line="560" w:lineRule="exact"/>
        <w:jc w:val="right"/>
        <w:rPr>
          <w:rFonts w:hint="eastAsia" w:ascii="仿宋" w:hAnsi="仿宋" w:eastAsia="仿宋"/>
          <w:sz w:val="32"/>
          <w:szCs w:val="32"/>
        </w:rPr>
      </w:pPr>
      <w:r>
        <w:rPr>
          <w:rFonts w:hint="eastAsia" w:ascii="仿宋" w:hAnsi="仿宋" w:eastAsia="仿宋"/>
          <w:sz w:val="32"/>
          <w:szCs w:val="32"/>
        </w:rPr>
        <w:t xml:space="preserve">所在工作单位：            </w:t>
      </w:r>
    </w:p>
    <w:p>
      <w:pPr>
        <w:spacing w:line="560" w:lineRule="exact"/>
        <w:ind w:firstLine="5120" w:firstLineChars="1600"/>
        <w:jc w:val="left"/>
        <w:rPr>
          <w:rFonts w:hint="eastAsia" w:ascii="仿宋" w:hAnsi="仿宋" w:eastAsia="仿宋"/>
          <w:sz w:val="32"/>
          <w:szCs w:val="32"/>
        </w:rPr>
      </w:pPr>
      <w:r>
        <w:rPr>
          <w:rFonts w:hint="eastAsia" w:ascii="仿宋" w:hAnsi="仿宋" w:eastAsia="仿宋"/>
          <w:sz w:val="32"/>
          <w:szCs w:val="32"/>
        </w:rPr>
        <w:t>20</w:t>
      </w:r>
      <w:r>
        <w:rPr>
          <w:rFonts w:ascii="仿宋" w:hAnsi="仿宋" w:eastAsia="仿宋"/>
          <w:sz w:val="32"/>
          <w:szCs w:val="32"/>
        </w:rPr>
        <w:t>23</w:t>
      </w:r>
      <w:r>
        <w:rPr>
          <w:rFonts w:hint="eastAsia" w:ascii="仿宋" w:hAnsi="仿宋" w:eastAsia="仿宋"/>
          <w:sz w:val="32"/>
          <w:szCs w:val="32"/>
        </w:rPr>
        <w:t>年   月   日</w:t>
      </w:r>
    </w:p>
    <w:sectPr>
      <w:headerReference r:id="rId3" w:type="default"/>
      <w:pgSz w:w="11906" w:h="16838"/>
      <w:pgMar w:top="1090" w:right="1511" w:bottom="623" w:left="168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3A3C"/>
    <w:rsid w:val="00187E95"/>
    <w:rsid w:val="002D0FC3"/>
    <w:rsid w:val="002F37B4"/>
    <w:rsid w:val="00387503"/>
    <w:rsid w:val="003A43E6"/>
    <w:rsid w:val="003F1B64"/>
    <w:rsid w:val="004334C6"/>
    <w:rsid w:val="00482D05"/>
    <w:rsid w:val="004F16A4"/>
    <w:rsid w:val="004F23FE"/>
    <w:rsid w:val="0056613D"/>
    <w:rsid w:val="006C3BA2"/>
    <w:rsid w:val="007D7ECB"/>
    <w:rsid w:val="00897515"/>
    <w:rsid w:val="00950DC9"/>
    <w:rsid w:val="00990BB4"/>
    <w:rsid w:val="009C3CF3"/>
    <w:rsid w:val="00A17D58"/>
    <w:rsid w:val="00B31148"/>
    <w:rsid w:val="00C337E3"/>
    <w:rsid w:val="00C9208E"/>
    <w:rsid w:val="00CB7E0C"/>
    <w:rsid w:val="00D04EB4"/>
    <w:rsid w:val="00D13C4C"/>
    <w:rsid w:val="00D146CA"/>
    <w:rsid w:val="00EA21CC"/>
    <w:rsid w:val="00EC103B"/>
    <w:rsid w:val="00EF2B77"/>
    <w:rsid w:val="602757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nhideWhenUsed/>
    <w:uiPriority w:val="99"/>
    <w:tblPr>
      <w:tblStyle w:val="7"/>
      <w:tblCellMar>
        <w:top w:w="0" w:type="dxa"/>
        <w:left w:w="108" w:type="dxa"/>
        <w:bottom w:w="0" w:type="dxa"/>
        <w:right w:w="108" w:type="dxa"/>
      </w:tblCellMar>
    </w:tblPr>
    <w:trPr>
      <w:wBefore w:w="0" w:type="dxa"/>
    </w:trPr>
  </w:style>
  <w:style w:type="paragraph" w:styleId="2">
    <w:name w:val="Date"/>
    <w:basedOn w:val="1"/>
    <w:next w:val="1"/>
    <w:uiPriority w:val="0"/>
    <w:rPr>
      <w:rFonts w:eastAsia="仿宋_GB2312"/>
      <w:sz w:val="32"/>
      <w:szCs w:val="20"/>
    </w:rPr>
  </w:style>
  <w:style w:type="paragraph" w:styleId="3">
    <w:name w:val="Balloon Text"/>
    <w:basedOn w:val="1"/>
    <w:semiHidden/>
    <w:uiPriority w:val="0"/>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9">
    <w:name w:val="Strong"/>
    <w:qFormat/>
    <w:uiPriority w:val="0"/>
    <w:rPr>
      <w:b/>
      <w:bCs/>
    </w:rPr>
  </w:style>
  <w:style w:type="character" w:styleId="10">
    <w:name w:val="page number"/>
    <w:basedOn w:val="8"/>
    <w:uiPriority w:val="0"/>
  </w:style>
  <w:style w:type="character" w:styleId="11">
    <w:name w:val="Hyperlink"/>
    <w:uiPriority w:val="99"/>
    <w:rPr>
      <w:color w:val="0000FF"/>
      <w:u w:val="single"/>
    </w:rPr>
  </w:style>
  <w:style w:type="character" w:customStyle="1" w:styleId="12">
    <w:name w:val="页脚 字符"/>
    <w:link w:val="4"/>
    <w:uiPriority w:val="99"/>
    <w:rPr>
      <w:kern w:val="2"/>
      <w:sz w:val="18"/>
      <w:szCs w:val="18"/>
    </w:rPr>
  </w:style>
  <w:style w:type="character" w:customStyle="1" w:styleId="13">
    <w:name w:val="style31"/>
    <w:uiPriority w:val="0"/>
    <w:rPr>
      <w:b/>
      <w:bCs/>
      <w:sz w:val="21"/>
      <w:szCs w:val="21"/>
    </w:rPr>
  </w:style>
  <w:style w:type="paragraph" w:customStyle="1" w:styleId="14">
    <w:name w:val="xl6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4"/>
    </w:rPr>
  </w:style>
  <w:style w:type="paragraph" w:customStyle="1" w:styleId="15">
    <w:name w:val="xl7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b/>
      <w:bCs/>
      <w:kern w:val="0"/>
      <w:sz w:val="24"/>
    </w:rPr>
  </w:style>
  <w:style w:type="paragraph" w:customStyle="1" w:styleId="16">
    <w:name w:val="xl7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7">
    <w:name w:val="xl7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b/>
      <w:bCs/>
      <w:kern w:val="0"/>
      <w:sz w:val="24"/>
    </w:rPr>
  </w:style>
  <w:style w:type="paragraph" w:customStyle="1" w:styleId="18">
    <w:name w:val="font7"/>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19">
    <w:name w:val="xl6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4"/>
    </w:rPr>
  </w:style>
  <w:style w:type="paragraph" w:customStyle="1" w:styleId="20">
    <w:name w:val="xl7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4"/>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xl7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4"/>
    </w:rPr>
  </w:style>
  <w:style w:type="paragraph" w:customStyle="1" w:styleId="23">
    <w:name w:val="xl7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4"/>
    </w:rPr>
  </w:style>
  <w:style w:type="paragraph" w:customStyle="1" w:styleId="24">
    <w:name w:val="xl6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4"/>
    </w:rPr>
  </w:style>
  <w:style w:type="paragraph" w:customStyle="1" w:styleId="25">
    <w:name w:val="xl7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仿宋_GB2312" w:hAnsi="宋体" w:eastAsia="仿宋_GB2312" w:cs="宋体"/>
      <w:kern w:val="0"/>
      <w:sz w:val="24"/>
    </w:rPr>
  </w:style>
  <w:style w:type="paragraph" w:customStyle="1" w:styleId="26">
    <w:name w:val="font8"/>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7">
    <w:name w:val="xl79"/>
    <w:basedOn w:val="1"/>
    <w:uiPriority w:val="0"/>
    <w:pPr>
      <w:widowControl/>
      <w:spacing w:before="100" w:beforeLines="0" w:beforeAutospacing="1" w:after="100" w:afterLines="0" w:afterAutospacing="1"/>
      <w:jc w:val="center"/>
    </w:pPr>
    <w:rPr>
      <w:rFonts w:ascii="宋体" w:hAnsi="宋体" w:cs="宋体"/>
      <w:kern w:val="0"/>
      <w:sz w:val="32"/>
      <w:szCs w:val="32"/>
    </w:rPr>
  </w:style>
  <w:style w:type="paragraph" w:customStyle="1" w:styleId="28">
    <w:name w:val="xl6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仿宋_GB2312" w:hAnsi="宋体" w:eastAsia="仿宋_GB2312" w:cs="宋体"/>
      <w:kern w:val="0"/>
      <w:sz w:val="24"/>
    </w:rPr>
  </w:style>
  <w:style w:type="paragraph" w:customStyle="1" w:styleId="29">
    <w:name w:val="xl80"/>
    <w:basedOn w:val="1"/>
    <w:uiPriority w:val="0"/>
    <w:pPr>
      <w:widowControl/>
      <w:pBdr>
        <w:bottom w:val="single" w:color="auto" w:sz="4" w:space="0"/>
      </w:pBdr>
      <w:spacing w:before="100" w:beforeLines="0" w:beforeAutospacing="1" w:after="100" w:afterLines="0" w:afterAutospacing="1"/>
      <w:jc w:val="center"/>
    </w:pPr>
    <w:rPr>
      <w:rFonts w:ascii="宋体" w:hAnsi="宋体" w:cs="宋体"/>
      <w:b/>
      <w:bCs/>
      <w:kern w:val="0"/>
      <w:sz w:val="32"/>
      <w:szCs w:val="32"/>
    </w:rPr>
  </w:style>
  <w:style w:type="paragraph" w:customStyle="1" w:styleId="30">
    <w:name w:val="font5"/>
    <w:basedOn w:val="1"/>
    <w:uiPriority w:val="0"/>
    <w:pPr>
      <w:widowControl/>
      <w:spacing w:before="100" w:beforeLines="0" w:beforeAutospacing="1" w:after="100" w:afterLines="0" w:afterAutospacing="1"/>
      <w:jc w:val="left"/>
    </w:pPr>
    <w:rPr>
      <w:rFonts w:ascii="仿宋_GB2312" w:hAnsi="宋体" w:eastAsia="仿宋_GB2312" w:cs="宋体"/>
      <w:color w:val="000000"/>
      <w:kern w:val="0"/>
      <w:sz w:val="24"/>
    </w:rPr>
  </w:style>
  <w:style w:type="paragraph" w:customStyle="1" w:styleId="31">
    <w:name w:val="font6"/>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32">
    <w:name w:val="xl7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仿宋_GB2312" w:hAnsi="宋体" w:eastAsia="仿宋_GB2312" w:cs="宋体"/>
      <w:color w:val="000000"/>
      <w:kern w:val="0"/>
      <w:sz w:val="24"/>
    </w:rPr>
  </w:style>
  <w:style w:type="paragraph" w:customStyle="1" w:styleId="33">
    <w:name w:val="xl6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color w:val="333333"/>
      <w:kern w:val="0"/>
      <w:sz w:val="24"/>
    </w:rPr>
  </w:style>
  <w:style w:type="paragraph" w:customStyle="1" w:styleId="34">
    <w:name w:val="xl7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仿宋_GB2312" w:hAnsi="宋体" w:eastAsia="仿宋_GB2312" w:cs="宋体"/>
      <w:kern w:val="0"/>
      <w:sz w:val="24"/>
    </w:rPr>
  </w:style>
  <w:style w:type="paragraph" w:customStyle="1" w:styleId="35">
    <w:name w:val="xl6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仿宋_GB2312" w:hAnsi="宋体" w:eastAsia="仿宋_GB2312"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番茄花园</Company>
  <Pages>1</Pages>
  <Words>426</Words>
  <Characters>478</Characters>
  <Lines>3</Lines>
  <Paragraphs>1</Paragraphs>
  <TotalTime>0</TotalTime>
  <ScaleCrop>false</ScaleCrop>
  <LinksUpToDate>false</LinksUpToDate>
  <CharactersWithSpaces>508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2017-06-01T20:57:00Z</dcterms:created>
  <dc:creator>SKYLZY</dc:creator>
  <cp:lastModifiedBy>风声鹤唳</cp:lastModifiedBy>
  <cp:lastPrinted>2017-11-27T00:18:00Z</cp:lastPrinted>
  <dcterms:modified xsi:type="dcterms:W3CDTF">2023-04-07T10:05:59Z</dcterms:modified>
  <dc:title>关于开展河北省电教系统业务人员培训的通知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431A38BB1917445193263266BCA98292_13</vt:lpwstr>
  </property>
</Properties>
</file>